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680"/>
        <w:jc w:val="center"/>
        <w:rPr>
          <w:rFonts w:ascii="Arial" w:cs="Arial" w:eastAsia="Arial" w:hAnsi="Arial"/>
          <w:i w:val="1"/>
          <w:color w:val="76717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1"/>
          <w:color w:val="767171"/>
          <w:sz w:val="32"/>
          <w:szCs w:val="32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3290969</wp:posOffset>
            </wp:positionH>
            <wp:positionV relativeFrom="page">
              <wp:posOffset>455295</wp:posOffset>
            </wp:positionV>
            <wp:extent cx="3107055" cy="263525"/>
            <wp:effectExtent b="0" l="0" r="0" t="0"/>
            <wp:wrapSquare wrapText="bothSides" distB="0" distT="0" distL="0" distR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6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680"/>
        <w:jc w:val="center"/>
        <w:rPr>
          <w:rFonts w:ascii="Arial" w:cs="Arial" w:eastAsia="Arial" w:hAnsi="Arial"/>
          <w:i w:val="1"/>
          <w:color w:val="76717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1"/>
          <w:color w:val="767171"/>
          <w:sz w:val="32"/>
          <w:szCs w:val="32"/>
          <w:rtl w:val="0"/>
        </w:rPr>
        <w:t xml:space="preserve">               Termo de adesão</w:t>
      </w:r>
    </w:p>
    <w:p w:rsidR="00000000" w:rsidDel="00000000" w:rsidP="00000000" w:rsidRDefault="00000000" w:rsidRPr="00000000" w14:paraId="00000003">
      <w:pPr>
        <w:spacing w:line="1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680" w:firstLine="0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UM MILHÃO DE OPORTUNIDADES PARA ADOLESCENTES E JOVENS</w:t>
      </w:r>
    </w:p>
    <w:p w:rsidR="00000000" w:rsidDel="00000000" w:rsidP="00000000" w:rsidRDefault="00000000" w:rsidRPr="00000000" w14:paraId="00000005">
      <w:pPr>
        <w:spacing w:line="2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4" w:lineRule="auto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A iniciativa </w:t>
      </w:r>
      <w:r w:rsidDel="00000000" w:rsidR="00000000" w:rsidRPr="00000000">
        <w:rPr>
          <w:i w:val="1"/>
          <w:color w:val="7f7f7f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7f7f7f"/>
          <w:sz w:val="22"/>
          <w:szCs w:val="22"/>
          <w:rtl w:val="0"/>
        </w:rPr>
        <w:t xml:space="preserve"> é a maior articulação pela juventude no Brasil reunindo as Nações Unidas, instituições internacionais, o setor privado, o terceiro setor, governos e a sociedade civil para, nos próximos dois anos, gerar oportunidades de acesso à Educação de qualidade, formação em competências digitais e para o mundo do trabalho, conectividade e um milhão de vagas de trabalho decente de aprendiz, estágio e emprego formal para adolescentes e jovens vulneráveis de 14 a 24 anos, impulsionando os Objetivos de Desenvolvimento Sustentável (ODS) das Nações Unidas por meio do protagonismo jovem.</w:t>
      </w:r>
    </w:p>
    <w:p w:rsidR="00000000" w:rsidDel="00000000" w:rsidP="00000000" w:rsidRDefault="00000000" w:rsidRPr="00000000" w14:paraId="00000007">
      <w:pPr>
        <w:spacing w:line="258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7f7f7f"/>
          <w:sz w:val="22"/>
          <w:szCs w:val="22"/>
        </w:rPr>
      </w:pPr>
      <w:r w:rsidDel="00000000" w:rsidR="00000000" w:rsidRPr="00000000">
        <w:rPr>
          <w:b w:val="1"/>
          <w:color w:val="7f7f7f"/>
          <w:sz w:val="22"/>
          <w:szCs w:val="22"/>
          <w:rtl w:val="0"/>
        </w:rPr>
        <w:t xml:space="preserve">POR QUE É URGENTE?</w:t>
      </w:r>
    </w:p>
    <w:p w:rsidR="00000000" w:rsidDel="00000000" w:rsidP="00000000" w:rsidRDefault="00000000" w:rsidRPr="00000000" w14:paraId="00000009">
      <w:pPr>
        <w:spacing w:line="297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O Brasil tem hoje a maior geração de jovens da sua história. São mais de 48 milhões de adolescentes e jovens entre 10 e 24 anos. Mas 6,6 milhões deles, entre 18 e 24 anos, estão sem estudar e sem trabalhar. Na base, a exclusão escolar atinge 1,5 milhão de crianças e adolescentes (4 a 17 anos) e 6 milhões têm dois ou mais anos de atraso escolar. No total, 27 milhões de crianças e adolescentes brasileiros sofrem com privações múltiplas, sem a garantia de seus direitos fundamentais como acesso à moradia e saneamento. Eles são praticamente metade (49,7%) da população brasileira de até 17 anos. O Brasil é também o país com um dos maiores números de casos absolutos de homicídios de adolescentes em todo o mundo. Dados do Atlas da Violência 2019 mostram que, de cada 10 meninos de 15 a 19 anos que morreram no Brasil, quatro foram vítimas de homicídios. Negros, pardos, indígenas e adolescentes e jovens com deficiência são de duas a três vezes mais afetados pela violação de direitos, violência, desemprego e a exclusão e o atraso escolares.</w:t>
      </w:r>
    </w:p>
    <w:p w:rsidR="00000000" w:rsidDel="00000000" w:rsidP="00000000" w:rsidRDefault="00000000" w:rsidRPr="00000000" w14:paraId="0000000B">
      <w:pPr>
        <w:ind w:left="720" w:firstLine="0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Fontes: PNAD/IBGE, Censo Escolar/INEP, SIM/Datasus, IPEA/Atlas da Violência, UNICEF/Pobreza na Infância e na Adolescência.</w:t>
      </w:r>
    </w:p>
    <w:p w:rsidR="00000000" w:rsidDel="00000000" w:rsidP="00000000" w:rsidRDefault="00000000" w:rsidRPr="00000000" w14:paraId="0000000D">
      <w:pPr>
        <w:spacing w:line="289" w:lineRule="auto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7f7f7f"/>
          <w:sz w:val="22"/>
          <w:szCs w:val="22"/>
        </w:rPr>
      </w:pPr>
      <w:r w:rsidDel="00000000" w:rsidR="00000000" w:rsidRPr="00000000">
        <w:rPr>
          <w:b w:val="1"/>
          <w:color w:val="7f7f7f"/>
          <w:sz w:val="22"/>
          <w:szCs w:val="22"/>
          <w:rtl w:val="0"/>
        </w:rPr>
        <w:t xml:space="preserve">TRABALHO DECENTE</w:t>
      </w:r>
    </w:p>
    <w:p w:rsidR="00000000" w:rsidDel="00000000" w:rsidP="00000000" w:rsidRDefault="00000000" w:rsidRPr="00000000" w14:paraId="0000000F">
      <w:pPr>
        <w:spacing w:line="297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4" w:lineRule="auto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Formalizado pela Organização Internacional do Trabalho (OIT), em 1999, o conceito de trabalho decente sintetiza a missão histórica da organização de promover oportunidades para que homens e mulheres obtenham um trabalho produtivo e de qualidade, em condições de liberdade, equidade, segurança e dignidade humanas, sendo considerado condição fundamental para a superação da pobreza, a redução das desigualdades sociais, a garantia da governabilidade democrática e o desenvolvimento sustentável.</w:t>
      </w:r>
    </w:p>
    <w:p w:rsidR="00000000" w:rsidDel="00000000" w:rsidP="00000000" w:rsidRDefault="00000000" w:rsidRPr="00000000" w14:paraId="00000011">
      <w:pPr>
        <w:spacing w:line="263.0000000000000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7f7f7f"/>
          <w:sz w:val="22"/>
          <w:szCs w:val="22"/>
        </w:rPr>
      </w:pPr>
      <w:r w:rsidDel="00000000" w:rsidR="00000000" w:rsidRPr="00000000">
        <w:rPr>
          <w:b w:val="1"/>
          <w:color w:val="7f7f7f"/>
          <w:sz w:val="22"/>
          <w:szCs w:val="22"/>
          <w:rtl w:val="0"/>
        </w:rPr>
        <w:t xml:space="preserve">COMPROMISSOS</w:t>
      </w:r>
    </w:p>
    <w:p w:rsidR="00000000" w:rsidDel="00000000" w:rsidP="00000000" w:rsidRDefault="00000000" w:rsidRPr="00000000" w14:paraId="00000013">
      <w:pPr>
        <w:spacing w:line="297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0" w:lineRule="auto"/>
        <w:ind w:right="62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A participação das Organizações da Sociedade Civil na iniciativa </w:t>
      </w:r>
      <w:r w:rsidDel="00000000" w:rsidR="00000000" w:rsidRPr="00000000">
        <w:rPr>
          <w:i w:val="1"/>
          <w:color w:val="7f7f7f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7f7f7f"/>
          <w:sz w:val="22"/>
          <w:szCs w:val="22"/>
          <w:rtl w:val="0"/>
        </w:rPr>
        <w:t xml:space="preserve"> implica:</w:t>
      </w:r>
    </w:p>
    <w:p w:rsidR="00000000" w:rsidDel="00000000" w:rsidP="00000000" w:rsidRDefault="00000000" w:rsidRPr="00000000" w14:paraId="00000015">
      <w:pPr>
        <w:spacing w:line="244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tabs>
          <w:tab w:val="left" w:pos="720"/>
        </w:tabs>
        <w:ind w:left="72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Adesão formal à iniciativa por meio da concordância com este termo e suas condições;</w:t>
        <w:br w:type="textWrapping"/>
      </w:r>
    </w:p>
    <w:p w:rsidR="00000000" w:rsidDel="00000000" w:rsidP="00000000" w:rsidRDefault="00000000" w:rsidRPr="00000000" w14:paraId="00000017">
      <w:pPr>
        <w:spacing w:line="15" w:lineRule="auto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tabs>
          <w:tab w:val="left" w:pos="720"/>
        </w:tabs>
        <w:spacing w:line="239" w:lineRule="auto"/>
        <w:ind w:left="720" w:right="48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Apoiar na mobilização de adolescentes e jovens em situação de vulnerabilidade em seu território de atuação, a partir de diálogo com o público-foco de sua organização e/ou articulação com o Sistema de Garantia de Direitos;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spacing w:line="239" w:lineRule="auto"/>
        <w:ind w:right="48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3176669</wp:posOffset>
            </wp:positionH>
            <wp:positionV relativeFrom="page">
              <wp:posOffset>455295</wp:posOffset>
            </wp:positionV>
            <wp:extent cx="3107055" cy="263525"/>
            <wp:effectExtent b="0" l="0" r="0" t="0"/>
            <wp:wrapSquare wrapText="bothSides" distB="0" distT="0" distL="0" distR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6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14.399999999999999" w:lineRule="auto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tabs>
          <w:tab w:val="left" w:pos="720"/>
        </w:tabs>
        <w:spacing w:line="244" w:lineRule="auto"/>
        <w:ind w:left="720" w:right="36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Participar e promover trocas de conhecimento nas áreas de mobilização de adolescentes e jovens, desenvolvimento de habilidades e projetos de vida, inclusão no mundo do trabalho entre outras com a gestão e as instituições parceiras do 1MiO;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tabs>
          <w:tab w:val="left" w:pos="720"/>
        </w:tabs>
        <w:spacing w:line="244" w:lineRule="auto"/>
        <w:ind w:left="720" w:right="36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Apoiar nos processos formativos dedicados à adolescentes e jovens em situação de vulnerabilidade, a partir de curadoria de conteúdos que serão disponibilizados na plataforma 1MiO ou de ações formativas desenvolvidas exclusivamente para a iniciativa;</w:t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tabs>
          <w:tab w:val="left" w:pos="720"/>
        </w:tabs>
        <w:spacing w:line="241" w:lineRule="auto"/>
        <w:ind w:left="720" w:right="14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Interesse em dialogar com atores do setor privado para desenvolvimento de projetos em parceria que visem a geração de oportunidades para adolescentes e jovens em situação de vulnerabilidade social; </w:t>
        <w:br w:type="textWrapping"/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tabs>
          <w:tab w:val="left" w:pos="720"/>
        </w:tabs>
        <w:spacing w:line="241" w:lineRule="auto"/>
        <w:ind w:left="72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Compromisso em gerar e/ou apoiar a geração de oportunidades ao mundo do trabalho para jovens e adolescentes em situação de vulnerabilidade de 14 a 24 anos nas categorias de estágio, aprendiz* e/ou emprego formal, a partir das prerrogativas de trabalho decente da Organização Internacional do Trabalho (OIT) e da seção III do Estatuto da Juventude (Lei nº 12.852) que dispões sobre o direito à profissionalização, ao trabalho e à renda Trabalho que compreende os seguintes pilares:</w:t>
      </w:r>
    </w:p>
    <w:p w:rsidR="00000000" w:rsidDel="00000000" w:rsidP="00000000" w:rsidRDefault="00000000" w:rsidRPr="00000000" w14:paraId="00000020">
      <w:pPr>
        <w:spacing w:line="268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tabs>
          <w:tab w:val="left" w:pos="720"/>
        </w:tabs>
        <w:spacing w:line="246" w:lineRule="auto"/>
        <w:ind w:left="720" w:right="24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O respeito aos direitos no trabalho, especialmente aqueles definidos como fundamentais: liberdade sindical, direito de negociação coletiva, eliminação de todas as formas de discriminação em matéria de emprego e ocupação e erradicação de todas as formas de trabalho forçado e trabalho infantil;</w:t>
      </w:r>
    </w:p>
    <w:p w:rsidR="00000000" w:rsidDel="00000000" w:rsidP="00000000" w:rsidRDefault="00000000" w:rsidRPr="00000000" w14:paraId="00000022">
      <w:pPr>
        <w:spacing w:line="261.99999999999994" w:lineRule="auto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tabs>
          <w:tab w:val="left" w:pos="720"/>
        </w:tabs>
        <w:ind w:left="72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A promoção do emprego produtivo e de qualidade;</w:t>
      </w:r>
    </w:p>
    <w:p w:rsidR="00000000" w:rsidDel="00000000" w:rsidP="00000000" w:rsidRDefault="00000000" w:rsidRPr="00000000" w14:paraId="00000024">
      <w:pPr>
        <w:spacing w:line="291.99999999999994" w:lineRule="auto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tabs>
          <w:tab w:val="left" w:pos="720"/>
        </w:tabs>
        <w:ind w:left="72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A ampliação da proteção social;</w:t>
      </w:r>
    </w:p>
    <w:p w:rsidR="00000000" w:rsidDel="00000000" w:rsidP="00000000" w:rsidRDefault="00000000" w:rsidRPr="00000000" w14:paraId="00000026">
      <w:pPr>
        <w:spacing w:line="291.99999999999994" w:lineRule="auto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tabs>
          <w:tab w:val="left" w:pos="720"/>
        </w:tabs>
        <w:ind w:left="72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O fortalecimento do diálogo social.</w:t>
      </w:r>
    </w:p>
    <w:p w:rsidR="00000000" w:rsidDel="00000000" w:rsidP="00000000" w:rsidRDefault="00000000" w:rsidRPr="00000000" w14:paraId="00000028">
      <w:pPr>
        <w:spacing w:line="293.0000000000000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720"/>
        </w:tabs>
        <w:spacing w:line="246" w:lineRule="auto"/>
        <w:ind w:left="720" w:right="46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Informar e monitorar a participação de adolescentes e jovens nos processos formativos promovidos pela organização e/ou em parceria com o 1MiO, sobretudo a totalidade de</w:t>
      </w:r>
    </w:p>
    <w:p w:rsidR="00000000" w:rsidDel="00000000" w:rsidP="00000000" w:rsidRDefault="00000000" w:rsidRPr="00000000" w14:paraId="0000002A">
      <w:pPr>
        <w:spacing w:line="14.39999999999999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público participante (ou matriculado) e concluinte dos processos formativos;</w:t>
      </w:r>
    </w:p>
    <w:p w:rsidR="00000000" w:rsidDel="00000000" w:rsidP="00000000" w:rsidRDefault="00000000" w:rsidRPr="00000000" w14:paraId="0000002C">
      <w:pPr>
        <w:ind w:left="720" w:firstLine="0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Apoiar, quando o caso, o preenchimento das vagas ofertadas pelos parceiros do setor privado e o processo de desenvolvimento dos jovens e adolescentes em situação de vulnerabilidade que as ocuparem;</w:t>
      </w:r>
    </w:p>
    <w:p w:rsidR="00000000" w:rsidDel="00000000" w:rsidP="00000000" w:rsidRDefault="00000000" w:rsidRPr="00000000" w14:paraId="0000002E">
      <w:pPr>
        <w:spacing w:line="265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left" w:pos="720"/>
        </w:tabs>
        <w:spacing w:line="260" w:lineRule="auto"/>
        <w:ind w:left="72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Valorização da diversidade e à não discriminação de gênero, cor, condição social, deficiência ou de qualquer tipo;</w:t>
      </w:r>
    </w:p>
    <w:p w:rsidR="00000000" w:rsidDel="00000000" w:rsidP="00000000" w:rsidRDefault="00000000" w:rsidRPr="00000000" w14:paraId="00000030">
      <w:pPr>
        <w:spacing w:line="248.00000000000006" w:lineRule="auto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pos="720"/>
        </w:tabs>
        <w:spacing w:line="250" w:lineRule="auto"/>
        <w:ind w:left="720" w:right="98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Enfrentamento à todas as formas de violência e violação dos direitos de crianças e adolescentes expressos no Estatuto da Criança e do Adolescente e no Estatuto da Juventude;</w:t>
      </w:r>
    </w:p>
    <w:p w:rsidR="00000000" w:rsidDel="00000000" w:rsidP="00000000" w:rsidRDefault="00000000" w:rsidRPr="00000000" w14:paraId="00000032">
      <w:pPr>
        <w:spacing w:line="255" w:lineRule="auto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pos="720"/>
        </w:tabs>
        <w:spacing w:line="242.99999999999997" w:lineRule="auto"/>
        <w:ind w:left="720" w:right="16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Cumprir as várias leis e convenções aplicáveis no Brasil que proíbem atos de corrupção e outros atos lesivos contra a administração pública, dentre elas a Convenção Anticorrupção da OCDE, a </w:t>
      </w:r>
    </w:p>
    <w:p w:rsidR="00000000" w:rsidDel="00000000" w:rsidP="00000000" w:rsidRDefault="00000000" w:rsidRPr="00000000" w14:paraId="00000034">
      <w:pPr>
        <w:tabs>
          <w:tab w:val="left" w:pos="720"/>
        </w:tabs>
        <w:spacing w:line="242.99999999999997" w:lineRule="auto"/>
        <w:ind w:right="160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"/>
        </w:tabs>
        <w:spacing w:line="242.99999999999997" w:lineRule="auto"/>
        <w:ind w:left="708.6614173228347" w:right="160" w:firstLine="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3290969</wp:posOffset>
            </wp:positionH>
            <wp:positionV relativeFrom="page">
              <wp:posOffset>455295</wp:posOffset>
            </wp:positionV>
            <wp:extent cx="3107055" cy="263525"/>
            <wp:effectExtent b="0" l="0" r="0" t="0"/>
            <wp:wrapSquare wrapText="bothSides" distB="0" distT="0" distL="0" distR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26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7f7f7f"/>
          <w:sz w:val="22"/>
          <w:szCs w:val="22"/>
          <w:rtl w:val="0"/>
        </w:rPr>
        <w:t xml:space="preserve">Convenção das Nações Unidas contra a Corrupção (Decreto Federal n° 5.687/06), o Código Penal Brasileiro, a Lei de Improbidade Administrativa (Lei n°8.429/1992), Lei n° 9.613/98 e a Lei n° 12.846/2013, doravante denominadas, em conjunto, “Leis Anticorrupção”;</w:t>
      </w:r>
    </w:p>
    <w:p w:rsidR="00000000" w:rsidDel="00000000" w:rsidP="00000000" w:rsidRDefault="00000000" w:rsidRPr="00000000" w14:paraId="00000036">
      <w:pPr>
        <w:spacing w:line="259" w:lineRule="auto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tabs>
          <w:tab w:val="left" w:pos="720"/>
        </w:tabs>
        <w:spacing w:line="260" w:lineRule="auto"/>
        <w:ind w:left="1440" w:right="54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Estar alinhada às prerrogativas do Marco Regulatório das Organizações da Sociedade Civil (Lei 13.019/14);</w:t>
      </w:r>
      <w:bookmarkStart w:colFirst="0" w:colLast="0" w:name="bookmark=id.1fob9te" w:id="0"/>
      <w:bookmarkEnd w:id="0"/>
      <w:r w:rsidDel="00000000" w:rsidR="00000000" w:rsidRPr="00000000">
        <w:rPr>
          <w:color w:val="7f7f7f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tabs>
          <w:tab w:val="left" w:pos="720"/>
        </w:tabs>
        <w:spacing w:line="260" w:lineRule="auto"/>
        <w:ind w:left="1440" w:right="54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Fomentar e se comprometer com os 17 Objetivos de Desenvolvimento Sustentável das Nações Unidas (ODS).</w:t>
      </w:r>
    </w:p>
    <w:p w:rsidR="00000000" w:rsidDel="00000000" w:rsidP="00000000" w:rsidRDefault="00000000" w:rsidRPr="00000000" w14:paraId="00000039">
      <w:pPr>
        <w:spacing w:line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b w:val="1"/>
          <w:color w:val="7f7f7f"/>
          <w:sz w:val="22"/>
          <w:szCs w:val="22"/>
        </w:rPr>
      </w:pPr>
      <w:r w:rsidDel="00000000" w:rsidR="00000000" w:rsidRPr="00000000">
        <w:rPr>
          <w:b w:val="1"/>
          <w:color w:val="7f7f7f"/>
          <w:sz w:val="22"/>
          <w:szCs w:val="22"/>
          <w:rtl w:val="0"/>
        </w:rPr>
        <w:t xml:space="preserve">VISIBILIDADE</w:t>
      </w:r>
    </w:p>
    <w:p w:rsidR="00000000" w:rsidDel="00000000" w:rsidP="00000000" w:rsidRDefault="00000000" w:rsidRPr="00000000" w14:paraId="0000003B">
      <w:pPr>
        <w:spacing w:line="301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6" w:lineRule="auto"/>
        <w:ind w:left="720" w:right="160" w:firstLine="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As instituições parceiras da iniciativa </w:t>
      </w:r>
      <w:r w:rsidDel="00000000" w:rsidR="00000000" w:rsidRPr="00000000">
        <w:rPr>
          <w:i w:val="1"/>
          <w:color w:val="7f7f7f"/>
          <w:sz w:val="22"/>
          <w:szCs w:val="22"/>
          <w:rtl w:val="0"/>
        </w:rPr>
        <w:t xml:space="preserve">Um Milhão de Oportunidades</w:t>
      </w:r>
      <w:r w:rsidDel="00000000" w:rsidR="00000000" w:rsidRPr="00000000">
        <w:rPr>
          <w:color w:val="7f7f7f"/>
          <w:sz w:val="22"/>
          <w:szCs w:val="22"/>
          <w:rtl w:val="0"/>
        </w:rPr>
        <w:t xml:space="preserve"> poderão fazer uso da marca da iniciativa em suas comunicações, passam a ser porta-vozes para novos integrantes e terão a visibilidade de suas marcas na plataforma Um milhão de Oportunidades e demais materiais de divulgação da iniciativa dentro e fora do país.</w:t>
      </w:r>
    </w:p>
    <w:p w:rsidR="00000000" w:rsidDel="00000000" w:rsidP="00000000" w:rsidRDefault="00000000" w:rsidRPr="00000000" w14:paraId="0000003D">
      <w:pPr>
        <w:spacing w:line="263.0000000000000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tabs>
          <w:tab w:val="left" w:pos="1440"/>
        </w:tabs>
        <w:spacing w:line="250" w:lineRule="auto"/>
        <w:ind w:left="144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Selo de instituição parceira Um milhão de Oportunidades (1MiO): a instituição poderá usar a marcar 1MiO em seus sites, peças de comunicação, publicações e divulgar os resultados atingidos.</w:t>
      </w:r>
    </w:p>
    <w:p w:rsidR="00000000" w:rsidDel="00000000" w:rsidP="00000000" w:rsidRDefault="00000000" w:rsidRPr="00000000" w14:paraId="0000003F">
      <w:pPr>
        <w:spacing w:line="255" w:lineRule="auto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tabs>
          <w:tab w:val="left" w:pos="1440"/>
        </w:tabs>
        <w:spacing w:line="260" w:lineRule="auto"/>
        <w:ind w:left="1440" w:right="12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Participação em eventos nacionais e globais da iniciativa: parceiros farão partes de eventos de governança e divulgação de ações e resultados da iniciativa.</w:t>
      </w:r>
    </w:p>
    <w:p w:rsidR="00000000" w:rsidDel="00000000" w:rsidP="00000000" w:rsidRDefault="00000000" w:rsidRPr="00000000" w14:paraId="00000041">
      <w:pPr>
        <w:spacing w:line="242.99999999999997" w:lineRule="auto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tabs>
          <w:tab w:val="left" w:pos="1440"/>
        </w:tabs>
        <w:spacing w:line="250" w:lineRule="auto"/>
        <w:ind w:left="1440" w:right="76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Visibilidade na plataforma, redes sociais e materiais de comunicação: as marcas das instituições parceiras estarão na plataforma, peças de comunicação e publicações da iniciativa.</w:t>
      </w:r>
    </w:p>
    <w:p w:rsidR="00000000" w:rsidDel="00000000" w:rsidP="00000000" w:rsidRDefault="00000000" w:rsidRPr="00000000" w14:paraId="00000043">
      <w:pPr>
        <w:spacing w:line="255" w:lineRule="auto"/>
        <w:rPr>
          <w:color w:val="7f7f7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tabs>
          <w:tab w:val="left" w:pos="1440"/>
        </w:tabs>
        <w:spacing w:line="260" w:lineRule="auto"/>
        <w:ind w:left="1440" w:right="660" w:hanging="350"/>
        <w:rPr>
          <w:color w:val="7f7f7f"/>
          <w:sz w:val="22"/>
          <w:szCs w:val="22"/>
        </w:rPr>
      </w:pPr>
      <w:r w:rsidDel="00000000" w:rsidR="00000000" w:rsidRPr="00000000">
        <w:rPr>
          <w:color w:val="7f7f7f"/>
          <w:sz w:val="22"/>
          <w:szCs w:val="22"/>
          <w:rtl w:val="0"/>
        </w:rPr>
        <w:t xml:space="preserve">Porta-voz da iniciativa no Brasil: os parceiros passam a ser porta-vozes para divulgar a iniciativa e provocar a aderência de novos integrantes.</w:t>
      </w:r>
    </w:p>
    <w:p w:rsidR="00000000" w:rsidDel="00000000" w:rsidP="00000000" w:rsidRDefault="00000000" w:rsidRPr="00000000" w14:paraId="00000045">
      <w:pPr>
        <w:spacing w:line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2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54" w:lineRule="auto"/>
        <w:ind w:left="720" w:right="180" w:firstLine="0"/>
        <w:rPr>
          <w:i w:val="1"/>
          <w:color w:val="7f7f7f"/>
          <w:sz w:val="22"/>
          <w:szCs w:val="22"/>
        </w:rPr>
      </w:pPr>
      <w:r w:rsidDel="00000000" w:rsidR="00000000" w:rsidRPr="00000000">
        <w:rPr>
          <w:i w:val="1"/>
          <w:color w:val="7f7f7f"/>
          <w:sz w:val="22"/>
          <w:szCs w:val="22"/>
          <w:rtl w:val="0"/>
        </w:rPr>
        <w:t xml:space="preserve">O Comitê Um Milhão de Oportunidades se reserva o direito de excluir unilateralmente da iniciativa quaisquer organizações que não cumprirem os compromissos expressos neste termo.</w:t>
      </w:r>
    </w:p>
    <w:p w:rsidR="00000000" w:rsidDel="00000000" w:rsidP="00000000" w:rsidRDefault="00000000" w:rsidRPr="00000000" w14:paraId="0000004A">
      <w:pPr>
        <w:spacing w:line="20" w:lineRule="auto"/>
        <w:rPr>
          <w:rFonts w:ascii="Times New Roman" w:cs="Times New Roman" w:eastAsia="Times New Roman" w:hAnsi="Times New Roman"/>
        </w:rPr>
        <w:sectPr>
          <w:headerReference r:id="rId10" w:type="default"/>
          <w:headerReference r:id="rId11" w:type="first"/>
          <w:headerReference r:id="rId12" w:type="even"/>
          <w:footerReference r:id="rId13" w:type="default"/>
          <w:footerReference r:id="rId14" w:type="first"/>
          <w:footerReference r:id="rId15" w:type="even"/>
          <w:pgSz w:h="16836" w:w="11900" w:orient="portrait"/>
          <w:pgMar w:bottom="1440" w:top="1137" w:left="720" w:right="724" w:header="0" w:footer="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119379</wp:posOffset>
            </wp:positionH>
            <wp:positionV relativeFrom="paragraph">
              <wp:posOffset>1026795</wp:posOffset>
            </wp:positionV>
            <wp:extent cx="6007100" cy="34925"/>
            <wp:effectExtent b="0" l="0" r="0" t="0"/>
            <wp:wrapSquare wrapText="bothSides" distB="0" distT="0" distL="0" distR="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34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B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6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400" w:firstLine="0"/>
        <w:rPr>
          <w:rFonts w:ascii="Arial" w:cs="Arial" w:eastAsia="Arial" w:hAnsi="Arial"/>
          <w:i w:val="1"/>
          <w:color w:val="7f7f7f"/>
        </w:rPr>
      </w:pPr>
      <w:r w:rsidDel="00000000" w:rsidR="00000000" w:rsidRPr="00000000">
        <w:rPr>
          <w:rFonts w:ascii="Arial" w:cs="Arial" w:eastAsia="Arial" w:hAnsi="Arial"/>
          <w:i w:val="1"/>
          <w:color w:val="7f7f7f"/>
          <w:rtl w:val="0"/>
        </w:rPr>
        <w:t xml:space="preserve">Representante da Instituição Parceira</w:t>
      </w:r>
    </w:p>
    <w:p w:rsidR="00000000" w:rsidDel="00000000" w:rsidP="00000000" w:rsidRDefault="00000000" w:rsidRPr="00000000" w14:paraId="00000055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6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860"/>
        <w:rPr>
          <w:rFonts w:ascii="Arial" w:cs="Arial" w:eastAsia="Arial" w:hAnsi="Arial"/>
          <w:i w:val="1"/>
          <w:color w:val="7f7f7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7f7f7f"/>
          <w:sz w:val="22"/>
          <w:szCs w:val="22"/>
          <w:rtl w:val="0"/>
        </w:rPr>
        <w:t xml:space="preserve">      Representante do Comitê Gestor da</w:t>
      </w:r>
    </w:p>
    <w:p w:rsidR="00000000" w:rsidDel="00000000" w:rsidP="00000000" w:rsidRDefault="00000000" w:rsidRPr="00000000" w14:paraId="0000005F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860"/>
        <w:rPr>
          <w:rFonts w:ascii="Arial" w:cs="Arial" w:eastAsia="Arial" w:hAnsi="Arial"/>
          <w:i w:val="1"/>
          <w:color w:val="7f7f7f"/>
        </w:rPr>
        <w:sectPr>
          <w:type w:val="continuous"/>
          <w:pgSz w:h="16836" w:w="11900" w:orient="portrait"/>
          <w:pgMar w:bottom="1440" w:top="1137" w:left="720" w:right="724" w:header="0" w:footer="0"/>
          <w:cols w:equalWidth="0" w:num="2">
            <w:col w:space="720" w:w="4868"/>
            <w:col w:space="0" w:w="4868"/>
          </w:cols>
        </w:sectPr>
      </w:pPr>
      <w:r w:rsidDel="00000000" w:rsidR="00000000" w:rsidRPr="00000000">
        <w:rPr>
          <w:rFonts w:ascii="Arial" w:cs="Arial" w:eastAsia="Arial" w:hAnsi="Arial"/>
          <w:i w:val="1"/>
          <w:color w:val="7f7f7f"/>
          <w:rtl w:val="0"/>
        </w:rPr>
        <w:t xml:space="preserve">       Iniciativa “Um milhão de Oportunidades”</w:t>
      </w:r>
    </w:p>
    <w:p w:rsidR="00000000" w:rsidDel="00000000" w:rsidP="00000000" w:rsidRDefault="00000000" w:rsidRPr="00000000" w14:paraId="00000061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57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continuous"/>
      <w:pgSz w:h="16836" w:w="11900" w:orient="portrait"/>
      <w:pgMar w:bottom="1440" w:top="1137" w:left="720" w:right="724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5938919</wp:posOffset>
          </wp:positionH>
          <wp:positionV relativeFrom="margin">
            <wp:posOffset>-590549</wp:posOffset>
          </wp:positionV>
          <wp:extent cx="1199441" cy="593408"/>
          <wp:effectExtent b="0" l="0" r="0" t="0"/>
          <wp:wrapSquare wrapText="bothSides" distB="0" distT="0" distL="114300" distR="11430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9441" cy="59340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C013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C0135"/>
  </w:style>
  <w:style w:type="paragraph" w:styleId="Rodap">
    <w:name w:val="footer"/>
    <w:basedOn w:val="Normal"/>
    <w:link w:val="RodapChar"/>
    <w:uiPriority w:val="99"/>
    <w:unhideWhenUsed w:val="1"/>
    <w:rsid w:val="00CC013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C0135"/>
  </w:style>
  <w:style w:type="paragraph" w:styleId="PargrafodaLista">
    <w:name w:val="List Paragraph"/>
    <w:basedOn w:val="Normal"/>
    <w:uiPriority w:val="34"/>
    <w:qFormat w:val="1"/>
    <w:rsid w:val="00CC013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yIO7yC0Lx4fXfz52kl5dgQBrsQ==">AMUW2mWtDuUUgLZbwI62dTl0BfiHor+kAl+5Ri0vB9CdBjn5+aocMwFRhQq+PBjCYdnBfQfhabX14qR1UfQnxQMfgrpqZDuekTVHUonMP0s+LTjjaZSNNNVfPvfHJkD1k0HF4E0Snw1Y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2021-03-10T12:45:00Z</dcterms:created>
  <dc:creator>Gustavo Heidrich Oliveira</dc:creator>
</cp:coreProperties>
</file>